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5DA8" w14:textId="77777777" w:rsidR="00B01997" w:rsidRPr="00B01997" w:rsidRDefault="00B01997" w:rsidP="00B01997">
      <w:pPr>
        <w:jc w:val="center"/>
        <w:rPr>
          <w:rFonts w:ascii="Bookman Old Style" w:hAnsi="Bookman Old Style" w:cs="Tahoma"/>
          <w:b/>
          <w:sz w:val="28"/>
        </w:rPr>
      </w:pPr>
      <w:r w:rsidRPr="00B01997">
        <w:rPr>
          <w:rFonts w:ascii="Bookman Old Style" w:hAnsi="Bookman Old Style" w:cs="Tahoma"/>
          <w:b/>
          <w:sz w:val="28"/>
        </w:rPr>
        <w:t>NORTH CAROLINA BAR ASSOCIATION BANKRUPTCY LAW SECTION</w:t>
      </w:r>
    </w:p>
    <w:p w14:paraId="0D73CBE7" w14:textId="1A8FF8F9" w:rsidR="00B01997" w:rsidRPr="00B01997" w:rsidRDefault="000A534A" w:rsidP="00B01997">
      <w:pPr>
        <w:jc w:val="center"/>
        <w:rPr>
          <w:b/>
          <w:sz w:val="22"/>
        </w:rPr>
      </w:pPr>
      <w:r>
        <w:rPr>
          <w:rFonts w:ascii="Bookman Old Style" w:hAnsi="Bookman Old Style" w:cs="Tahoma"/>
          <w:b/>
          <w:sz w:val="28"/>
        </w:rPr>
        <w:t>202</w:t>
      </w:r>
      <w:r w:rsidR="004E13D8">
        <w:rPr>
          <w:rFonts w:ascii="Bookman Old Style" w:hAnsi="Bookman Old Style" w:cs="Tahoma"/>
          <w:b/>
          <w:sz w:val="28"/>
        </w:rPr>
        <w:t>3</w:t>
      </w:r>
      <w:r w:rsidR="00B01997" w:rsidRPr="00B01997">
        <w:rPr>
          <w:rFonts w:ascii="Bookman Old Style" w:hAnsi="Bookman Old Style" w:cs="Tahoma"/>
          <w:b/>
          <w:sz w:val="28"/>
        </w:rPr>
        <w:t xml:space="preserve"> OUTSTANDING ACHIEVEMENT PRO BONO AWARD</w:t>
      </w:r>
    </w:p>
    <w:p w14:paraId="2E62168A" w14:textId="77777777" w:rsidR="00B01997" w:rsidRPr="00B01997" w:rsidRDefault="00B01997" w:rsidP="00B01997">
      <w:pPr>
        <w:jc w:val="center"/>
        <w:rPr>
          <w:sz w:val="22"/>
        </w:rPr>
      </w:pPr>
    </w:p>
    <w:p w14:paraId="040779C3" w14:textId="16B5C893" w:rsidR="00B01997" w:rsidRPr="00B01997" w:rsidRDefault="00B01997" w:rsidP="00F35274">
      <w:pPr>
        <w:ind w:left="-90"/>
        <w:jc w:val="both"/>
        <w:rPr>
          <w:sz w:val="24"/>
          <w:szCs w:val="24"/>
        </w:rPr>
      </w:pPr>
      <w:r w:rsidRPr="00B01997">
        <w:rPr>
          <w:sz w:val="24"/>
          <w:szCs w:val="24"/>
        </w:rPr>
        <w:t>The Bankruptcy Law Section of the North Carolina Bar Association is currently seeking nominations for its 202</w:t>
      </w:r>
      <w:r w:rsidR="004E13D8">
        <w:rPr>
          <w:sz w:val="24"/>
          <w:szCs w:val="24"/>
        </w:rPr>
        <w:t>3</w:t>
      </w:r>
      <w:r w:rsidR="00F35274">
        <w:rPr>
          <w:sz w:val="24"/>
          <w:szCs w:val="24"/>
        </w:rPr>
        <w:t xml:space="preserve"> Pro Bono Award. </w:t>
      </w:r>
      <w:r w:rsidRPr="00B01997">
        <w:rPr>
          <w:sz w:val="24"/>
          <w:szCs w:val="24"/>
        </w:rPr>
        <w:t>This award is intended to foster and recognize the outstanding pro bono efforts undertaken by Bankruptcy S</w:t>
      </w:r>
      <w:r w:rsidR="00F35274">
        <w:rPr>
          <w:sz w:val="24"/>
          <w:szCs w:val="24"/>
        </w:rPr>
        <w:t>ection members during the year.</w:t>
      </w:r>
      <w:r w:rsidRPr="00B01997">
        <w:rPr>
          <w:sz w:val="24"/>
          <w:szCs w:val="24"/>
        </w:rPr>
        <w:t xml:space="preserve"> Please take a few moments to nominate yourself or another Bankruptcy Section member and summarize the qualifying pro bono activities performed by the c</w:t>
      </w:r>
      <w:r w:rsidR="00F35274">
        <w:rPr>
          <w:sz w:val="24"/>
          <w:szCs w:val="24"/>
        </w:rPr>
        <w:t xml:space="preserve">andidate during the past year. </w:t>
      </w:r>
      <w:r w:rsidRPr="00B01997">
        <w:rPr>
          <w:sz w:val="24"/>
          <w:szCs w:val="24"/>
        </w:rPr>
        <w:t>Thank you in advance for your nominations and for your encouragement of the pro bono efforts of the Bankruptcy Section’s members.</w:t>
      </w:r>
    </w:p>
    <w:p w14:paraId="2DD6E836" w14:textId="77777777" w:rsidR="00B01997" w:rsidRPr="00B01997" w:rsidRDefault="00B01997" w:rsidP="00F35274">
      <w:pPr>
        <w:ind w:left="-90"/>
        <w:jc w:val="both"/>
        <w:rPr>
          <w:sz w:val="24"/>
          <w:szCs w:val="24"/>
        </w:rPr>
      </w:pPr>
    </w:p>
    <w:p w14:paraId="28972634" w14:textId="77777777" w:rsidR="00B01997" w:rsidRPr="00B01997" w:rsidRDefault="00B01997" w:rsidP="00F35274">
      <w:pPr>
        <w:ind w:left="-90"/>
        <w:jc w:val="both"/>
        <w:rPr>
          <w:b/>
          <w:sz w:val="24"/>
          <w:szCs w:val="24"/>
        </w:rPr>
      </w:pPr>
      <w:r w:rsidRPr="00B01997">
        <w:rPr>
          <w:b/>
          <w:sz w:val="24"/>
          <w:szCs w:val="24"/>
        </w:rPr>
        <w:t>Award Categories</w:t>
      </w:r>
    </w:p>
    <w:p w14:paraId="49A1506A" w14:textId="77777777" w:rsidR="00B01997" w:rsidRPr="00B01997" w:rsidRDefault="00B01997" w:rsidP="00F35274">
      <w:pPr>
        <w:ind w:left="-90"/>
        <w:jc w:val="both"/>
        <w:rPr>
          <w:sz w:val="24"/>
          <w:szCs w:val="24"/>
        </w:rPr>
      </w:pPr>
      <w:r w:rsidRPr="00B01997">
        <w:rPr>
          <w:sz w:val="24"/>
          <w:szCs w:val="24"/>
        </w:rPr>
        <w:t>Depending on the nominations received, at least one Pro Bono Award will be prese</w:t>
      </w:r>
      <w:r w:rsidR="00F35274">
        <w:rPr>
          <w:sz w:val="24"/>
          <w:szCs w:val="24"/>
        </w:rPr>
        <w:t>nted to an individual attorney.</w:t>
      </w:r>
    </w:p>
    <w:p w14:paraId="4C96BCD6" w14:textId="77777777" w:rsidR="00B01997" w:rsidRPr="00B01997" w:rsidRDefault="00B01997" w:rsidP="00F35274">
      <w:pPr>
        <w:ind w:left="-90"/>
        <w:jc w:val="both"/>
        <w:rPr>
          <w:sz w:val="24"/>
          <w:szCs w:val="24"/>
        </w:rPr>
      </w:pPr>
    </w:p>
    <w:p w14:paraId="4DD73EC6" w14:textId="77777777" w:rsidR="00B01997" w:rsidRPr="00B01997" w:rsidRDefault="00B01997" w:rsidP="00F35274">
      <w:pPr>
        <w:ind w:left="-90"/>
        <w:jc w:val="both"/>
        <w:rPr>
          <w:b/>
          <w:sz w:val="24"/>
          <w:szCs w:val="24"/>
        </w:rPr>
      </w:pPr>
      <w:r w:rsidRPr="00B01997">
        <w:rPr>
          <w:b/>
          <w:sz w:val="24"/>
          <w:szCs w:val="24"/>
        </w:rPr>
        <w:t>Basis of Awards</w:t>
      </w:r>
    </w:p>
    <w:p w14:paraId="55901462" w14:textId="782A8DED" w:rsidR="00B01997" w:rsidRPr="00B01997" w:rsidRDefault="00B01997" w:rsidP="00F35274">
      <w:pPr>
        <w:ind w:left="-90"/>
        <w:jc w:val="both"/>
        <w:rPr>
          <w:sz w:val="24"/>
          <w:szCs w:val="24"/>
        </w:rPr>
      </w:pPr>
      <w:r w:rsidRPr="00B01997">
        <w:rPr>
          <w:sz w:val="24"/>
          <w:szCs w:val="24"/>
          <w:u w:val="single"/>
        </w:rPr>
        <w:t>Individual Award</w:t>
      </w:r>
      <w:r w:rsidRPr="00B01997">
        <w:rPr>
          <w:sz w:val="24"/>
          <w:szCs w:val="24"/>
        </w:rPr>
        <w:t>.  The outstanding individual achievement award will be given to at least one Bankruptcy Section member who has actively participated in pro bono activities, such as direct representation of indigent or low-wealth clients or d</w:t>
      </w:r>
      <w:r w:rsidR="00F35274">
        <w:rPr>
          <w:sz w:val="24"/>
          <w:szCs w:val="24"/>
        </w:rPr>
        <w:t>irect community service efforts</w:t>
      </w:r>
      <w:r w:rsidRPr="00B01997">
        <w:rPr>
          <w:sz w:val="24"/>
          <w:szCs w:val="24"/>
        </w:rPr>
        <w:t xml:space="preserve"> </w:t>
      </w:r>
      <w:r w:rsidRPr="00B01997">
        <w:rPr>
          <w:b/>
          <w:i/>
          <w:sz w:val="24"/>
          <w:szCs w:val="24"/>
          <w:u w:val="single"/>
        </w:rPr>
        <w:t xml:space="preserve">during the period beginning January 1, </w:t>
      </w:r>
      <w:proofErr w:type="gramStart"/>
      <w:r w:rsidRPr="00B01997">
        <w:rPr>
          <w:b/>
          <w:i/>
          <w:sz w:val="24"/>
          <w:szCs w:val="24"/>
          <w:u w:val="single"/>
        </w:rPr>
        <w:t>202</w:t>
      </w:r>
      <w:r w:rsidR="004E13D8">
        <w:rPr>
          <w:b/>
          <w:i/>
          <w:sz w:val="24"/>
          <w:szCs w:val="24"/>
          <w:u w:val="single"/>
        </w:rPr>
        <w:t>3</w:t>
      </w:r>
      <w:proofErr w:type="gramEnd"/>
      <w:r w:rsidRPr="00B01997">
        <w:rPr>
          <w:b/>
          <w:i/>
          <w:sz w:val="24"/>
          <w:szCs w:val="24"/>
          <w:u w:val="single"/>
        </w:rPr>
        <w:t xml:space="preserve"> and ending </w:t>
      </w:r>
      <w:r w:rsidR="004E13D8">
        <w:rPr>
          <w:b/>
          <w:i/>
          <w:sz w:val="24"/>
          <w:szCs w:val="24"/>
          <w:u w:val="single"/>
        </w:rPr>
        <w:t>November 20</w:t>
      </w:r>
      <w:r w:rsidRPr="00B01997">
        <w:rPr>
          <w:b/>
          <w:i/>
          <w:sz w:val="24"/>
          <w:szCs w:val="24"/>
          <w:u w:val="single"/>
        </w:rPr>
        <w:t>, 202</w:t>
      </w:r>
      <w:r w:rsidR="004E13D8">
        <w:rPr>
          <w:b/>
          <w:i/>
          <w:sz w:val="24"/>
          <w:szCs w:val="24"/>
          <w:u w:val="single"/>
        </w:rPr>
        <w:t>3</w:t>
      </w:r>
      <w:r w:rsidRPr="00B01997">
        <w:rPr>
          <w:sz w:val="24"/>
          <w:szCs w:val="24"/>
        </w:rPr>
        <w:t xml:space="preserve"> (the “Nomination Period”) and who meets the below eligibility criteria.    </w:t>
      </w:r>
    </w:p>
    <w:p w14:paraId="136AE75E" w14:textId="77777777" w:rsidR="00B01997" w:rsidRPr="00B01997" w:rsidRDefault="00B01997" w:rsidP="00F35274">
      <w:pPr>
        <w:ind w:left="-90"/>
        <w:jc w:val="both"/>
        <w:rPr>
          <w:sz w:val="24"/>
          <w:szCs w:val="24"/>
        </w:rPr>
      </w:pPr>
    </w:p>
    <w:p w14:paraId="073ACCFB" w14:textId="77777777" w:rsidR="00B01997" w:rsidRPr="00B01997" w:rsidRDefault="00B01997" w:rsidP="00F35274">
      <w:pPr>
        <w:ind w:left="-90"/>
        <w:jc w:val="both"/>
        <w:rPr>
          <w:sz w:val="24"/>
          <w:szCs w:val="24"/>
        </w:rPr>
      </w:pPr>
      <w:r w:rsidRPr="00B01997">
        <w:rPr>
          <w:sz w:val="24"/>
          <w:szCs w:val="24"/>
        </w:rPr>
        <w:t>The award winner will be determined by the Bankruptcy Section Pro Bono Committee from a review of all fully completed Nomination Forms submitted by the below deadline.</w:t>
      </w:r>
    </w:p>
    <w:p w14:paraId="75D665C3" w14:textId="77777777" w:rsidR="00B01997" w:rsidRPr="00B01997" w:rsidRDefault="00B01997" w:rsidP="00F35274">
      <w:pPr>
        <w:ind w:left="-90"/>
        <w:jc w:val="both"/>
        <w:rPr>
          <w:sz w:val="24"/>
          <w:szCs w:val="24"/>
        </w:rPr>
      </w:pPr>
    </w:p>
    <w:p w14:paraId="3D0AECF7" w14:textId="77777777" w:rsidR="00B01997" w:rsidRPr="00B01997" w:rsidRDefault="00B01997" w:rsidP="00F35274">
      <w:pPr>
        <w:ind w:left="-90"/>
        <w:jc w:val="both"/>
        <w:rPr>
          <w:b/>
          <w:sz w:val="24"/>
          <w:szCs w:val="24"/>
        </w:rPr>
      </w:pPr>
      <w:r w:rsidRPr="00B01997">
        <w:rPr>
          <w:b/>
          <w:sz w:val="24"/>
          <w:szCs w:val="24"/>
        </w:rPr>
        <w:t>Description of Award</w:t>
      </w:r>
    </w:p>
    <w:p w14:paraId="673194C6" w14:textId="74AD0211" w:rsidR="00B01997" w:rsidRPr="00B01997" w:rsidRDefault="00B01997" w:rsidP="00F35274">
      <w:pPr>
        <w:ind w:left="-90"/>
        <w:jc w:val="both"/>
        <w:rPr>
          <w:sz w:val="24"/>
          <w:szCs w:val="24"/>
        </w:rPr>
      </w:pPr>
      <w:r w:rsidRPr="00B01997">
        <w:rPr>
          <w:sz w:val="24"/>
          <w:szCs w:val="24"/>
        </w:rPr>
        <w:t xml:space="preserve">The award to be presented shall include a plaque (or similar item) recognizing the winner and an announcement at the annual meeting in </w:t>
      </w:r>
      <w:r w:rsidR="004E13D8">
        <w:rPr>
          <w:sz w:val="24"/>
          <w:szCs w:val="24"/>
        </w:rPr>
        <w:t>December</w:t>
      </w:r>
      <w:r w:rsidR="00664CEE">
        <w:rPr>
          <w:sz w:val="24"/>
          <w:szCs w:val="24"/>
        </w:rPr>
        <w:t xml:space="preserve"> </w:t>
      </w:r>
      <w:r w:rsidRPr="00B01997">
        <w:rPr>
          <w:sz w:val="24"/>
          <w:szCs w:val="24"/>
        </w:rPr>
        <w:t>202</w:t>
      </w:r>
      <w:r w:rsidR="004E13D8">
        <w:rPr>
          <w:sz w:val="24"/>
          <w:szCs w:val="24"/>
        </w:rPr>
        <w:t>3</w:t>
      </w:r>
      <w:r w:rsidR="00F35274">
        <w:rPr>
          <w:sz w:val="24"/>
          <w:szCs w:val="24"/>
        </w:rPr>
        <w:t xml:space="preserve">. </w:t>
      </w:r>
      <w:r w:rsidRPr="00B01997">
        <w:rPr>
          <w:sz w:val="24"/>
          <w:szCs w:val="24"/>
        </w:rPr>
        <w:t xml:space="preserve">All award winners will also be recognized through announcements, including recognition on the NCBA Bankruptcy Section Blog.  </w:t>
      </w:r>
    </w:p>
    <w:p w14:paraId="74254FFC" w14:textId="77777777" w:rsidR="00B01997" w:rsidRPr="00B01997" w:rsidRDefault="00B01997" w:rsidP="00F35274">
      <w:pPr>
        <w:ind w:left="-90"/>
        <w:jc w:val="both"/>
        <w:rPr>
          <w:sz w:val="24"/>
          <w:szCs w:val="24"/>
        </w:rPr>
      </w:pPr>
    </w:p>
    <w:p w14:paraId="567A7181" w14:textId="77777777" w:rsidR="00B01997" w:rsidRPr="00B01997" w:rsidRDefault="00B01997" w:rsidP="00F35274">
      <w:pPr>
        <w:ind w:left="-90"/>
        <w:jc w:val="both"/>
        <w:rPr>
          <w:b/>
          <w:sz w:val="24"/>
          <w:szCs w:val="24"/>
        </w:rPr>
      </w:pPr>
      <w:r w:rsidRPr="00B01997">
        <w:rPr>
          <w:b/>
          <w:sz w:val="24"/>
          <w:szCs w:val="24"/>
        </w:rPr>
        <w:t>Eligibility for Award</w:t>
      </w:r>
    </w:p>
    <w:p w14:paraId="32613E8D" w14:textId="77777777" w:rsidR="00B01997" w:rsidRPr="00B01997" w:rsidRDefault="00B01997" w:rsidP="00F35274">
      <w:pPr>
        <w:ind w:left="-90"/>
        <w:jc w:val="both"/>
        <w:rPr>
          <w:sz w:val="24"/>
          <w:szCs w:val="24"/>
        </w:rPr>
      </w:pPr>
      <w:r w:rsidRPr="00B01997">
        <w:rPr>
          <w:sz w:val="24"/>
          <w:szCs w:val="24"/>
          <w:u w:val="single"/>
        </w:rPr>
        <w:t>Individual Award</w:t>
      </w:r>
      <w:r w:rsidRPr="00B01997">
        <w:rPr>
          <w:sz w:val="24"/>
          <w:szCs w:val="24"/>
        </w:rPr>
        <w:t>:  North Carolina Bar Association member in good standing and Bankruptcy Section member in good standing.</w:t>
      </w:r>
    </w:p>
    <w:p w14:paraId="57A97526" w14:textId="77777777" w:rsidR="00B01997" w:rsidRPr="00B01997" w:rsidRDefault="00B01997" w:rsidP="00F35274">
      <w:pPr>
        <w:ind w:left="-90"/>
        <w:jc w:val="both"/>
        <w:rPr>
          <w:sz w:val="24"/>
          <w:szCs w:val="24"/>
        </w:rPr>
      </w:pPr>
    </w:p>
    <w:p w14:paraId="1B00090D" w14:textId="77777777" w:rsidR="00B01997" w:rsidRPr="00B01997" w:rsidRDefault="00F07D38" w:rsidP="00F35274">
      <w:pPr>
        <w:ind w:left="-90"/>
        <w:jc w:val="both"/>
        <w:rPr>
          <w:b/>
          <w:sz w:val="24"/>
          <w:szCs w:val="24"/>
        </w:rPr>
      </w:pPr>
      <w:r>
        <w:rPr>
          <w:b/>
          <w:sz w:val="24"/>
          <w:szCs w:val="24"/>
        </w:rPr>
        <w:t>Presentation of Award</w:t>
      </w:r>
    </w:p>
    <w:p w14:paraId="6B67EDD2" w14:textId="51CD2426" w:rsidR="00B01997" w:rsidRPr="00B01997" w:rsidRDefault="00B01997" w:rsidP="00F35274">
      <w:pPr>
        <w:ind w:left="-90"/>
        <w:jc w:val="both"/>
        <w:rPr>
          <w:sz w:val="24"/>
          <w:szCs w:val="24"/>
        </w:rPr>
      </w:pPr>
      <w:r w:rsidRPr="00B01997">
        <w:rPr>
          <w:sz w:val="24"/>
          <w:szCs w:val="24"/>
        </w:rPr>
        <w:t xml:space="preserve">The Outstanding Achievement Pro Bono Award will be presented at the Bankruptcy Section’s Annual Meeting </w:t>
      </w:r>
      <w:r w:rsidR="00F35274">
        <w:rPr>
          <w:sz w:val="24"/>
          <w:szCs w:val="24"/>
        </w:rPr>
        <w:t xml:space="preserve">in </w:t>
      </w:r>
      <w:r w:rsidR="004E13D8">
        <w:rPr>
          <w:sz w:val="24"/>
          <w:szCs w:val="24"/>
        </w:rPr>
        <w:t>December</w:t>
      </w:r>
      <w:r w:rsidR="004F7A11">
        <w:rPr>
          <w:sz w:val="24"/>
          <w:szCs w:val="24"/>
        </w:rPr>
        <w:t xml:space="preserve"> </w:t>
      </w:r>
      <w:r w:rsidR="00F35274">
        <w:rPr>
          <w:sz w:val="24"/>
          <w:szCs w:val="24"/>
        </w:rPr>
        <w:t>202</w:t>
      </w:r>
      <w:r w:rsidR="004E13D8">
        <w:rPr>
          <w:sz w:val="24"/>
          <w:szCs w:val="24"/>
        </w:rPr>
        <w:t>3</w:t>
      </w:r>
      <w:r w:rsidR="00F35274">
        <w:rPr>
          <w:sz w:val="24"/>
          <w:szCs w:val="24"/>
        </w:rPr>
        <w:t xml:space="preserve">. </w:t>
      </w:r>
    </w:p>
    <w:p w14:paraId="0D1B70AD" w14:textId="77777777" w:rsidR="00B01997" w:rsidRPr="00B01997" w:rsidRDefault="00B01997" w:rsidP="00F35274">
      <w:pPr>
        <w:ind w:left="-90"/>
        <w:jc w:val="both"/>
        <w:rPr>
          <w:sz w:val="24"/>
          <w:szCs w:val="24"/>
        </w:rPr>
      </w:pPr>
    </w:p>
    <w:p w14:paraId="70BE592A" w14:textId="77777777" w:rsidR="00B01997" w:rsidRPr="00B01997" w:rsidRDefault="00B01997" w:rsidP="00F35274">
      <w:pPr>
        <w:ind w:left="-90"/>
        <w:jc w:val="both"/>
        <w:rPr>
          <w:b/>
          <w:sz w:val="24"/>
          <w:szCs w:val="24"/>
        </w:rPr>
      </w:pPr>
      <w:r w:rsidRPr="00B01997">
        <w:rPr>
          <w:b/>
          <w:sz w:val="24"/>
          <w:szCs w:val="24"/>
        </w:rPr>
        <w:t>Nomination Guidelines and Deadline</w:t>
      </w:r>
    </w:p>
    <w:p w14:paraId="516F8290" w14:textId="1D6EB0F6" w:rsidR="00B01997" w:rsidRPr="00B01997" w:rsidRDefault="00B01997" w:rsidP="00F35274">
      <w:pPr>
        <w:ind w:left="-90"/>
        <w:jc w:val="both"/>
        <w:rPr>
          <w:sz w:val="24"/>
          <w:szCs w:val="24"/>
        </w:rPr>
      </w:pPr>
      <w:r w:rsidRPr="00B01997">
        <w:rPr>
          <w:sz w:val="24"/>
          <w:szCs w:val="24"/>
        </w:rPr>
        <w:t>Self and third party no</w:t>
      </w:r>
      <w:r w:rsidR="00F35274">
        <w:rPr>
          <w:sz w:val="24"/>
          <w:szCs w:val="24"/>
        </w:rPr>
        <w:t xml:space="preserve">minations are being solicited. </w:t>
      </w:r>
      <w:r w:rsidRPr="00B01997">
        <w:rPr>
          <w:sz w:val="24"/>
          <w:szCs w:val="24"/>
        </w:rPr>
        <w:t xml:space="preserve">The deadline for submission of all nominations is </w:t>
      </w:r>
      <w:r w:rsidR="004E13D8">
        <w:rPr>
          <w:rFonts w:ascii="Times New Roman Bold" w:hAnsi="Times New Roman Bold"/>
          <w:b/>
          <w:sz w:val="24"/>
          <w:szCs w:val="24"/>
          <w:u w:val="single"/>
        </w:rPr>
        <w:t>Monday</w:t>
      </w:r>
      <w:r w:rsidRPr="00B01997">
        <w:rPr>
          <w:rFonts w:ascii="Times New Roman Bold" w:hAnsi="Times New Roman Bold"/>
          <w:b/>
          <w:sz w:val="24"/>
          <w:szCs w:val="24"/>
          <w:u w:val="single"/>
        </w:rPr>
        <w:t xml:space="preserve">, </w:t>
      </w:r>
      <w:r w:rsidR="004E13D8">
        <w:rPr>
          <w:rFonts w:ascii="Times New Roman Bold" w:hAnsi="Times New Roman Bold"/>
          <w:b/>
          <w:sz w:val="24"/>
          <w:szCs w:val="24"/>
          <w:u w:val="single"/>
        </w:rPr>
        <w:t>November 20</w:t>
      </w:r>
      <w:r w:rsidRPr="00B01997">
        <w:rPr>
          <w:rFonts w:ascii="Times New Roman Bold" w:hAnsi="Times New Roman Bold"/>
          <w:b/>
          <w:sz w:val="24"/>
          <w:szCs w:val="24"/>
          <w:u w:val="single"/>
        </w:rPr>
        <w:t>, 202</w:t>
      </w:r>
      <w:r w:rsidR="004E13D8">
        <w:rPr>
          <w:rFonts w:ascii="Times New Roman Bold" w:hAnsi="Times New Roman Bold"/>
          <w:b/>
          <w:sz w:val="24"/>
          <w:szCs w:val="24"/>
          <w:u w:val="single"/>
        </w:rPr>
        <w:t>3.</w:t>
      </w:r>
    </w:p>
    <w:p w14:paraId="6EDE154D" w14:textId="77777777" w:rsidR="00B01997" w:rsidRPr="00B01997" w:rsidRDefault="00B01997" w:rsidP="004E13D8">
      <w:pPr>
        <w:rPr>
          <w:sz w:val="24"/>
          <w:szCs w:val="24"/>
        </w:rPr>
      </w:pPr>
    </w:p>
    <w:p w14:paraId="58E40C9A" w14:textId="77777777" w:rsidR="00B01997" w:rsidRPr="00B01997" w:rsidRDefault="00B01997" w:rsidP="00F35274">
      <w:pPr>
        <w:ind w:left="-90" w:right="-450"/>
        <w:rPr>
          <w:sz w:val="24"/>
          <w:szCs w:val="24"/>
        </w:rPr>
      </w:pPr>
      <w:r w:rsidRPr="00B01997">
        <w:rPr>
          <w:sz w:val="24"/>
          <w:szCs w:val="24"/>
        </w:rPr>
        <w:t xml:space="preserve">Questions? Contact Jamey Lowdermilk, </w:t>
      </w:r>
      <w:hyperlink r:id="rId7" w:history="1">
        <w:r w:rsidRPr="00B01997">
          <w:rPr>
            <w:rStyle w:val="Hyperlink"/>
            <w:sz w:val="24"/>
            <w:szCs w:val="24"/>
          </w:rPr>
          <w:t>jlowdermik@brookspierce.com</w:t>
        </w:r>
      </w:hyperlink>
      <w:r w:rsidR="00F35274">
        <w:rPr>
          <w:sz w:val="24"/>
          <w:szCs w:val="24"/>
        </w:rPr>
        <w:t xml:space="preserve">, </w:t>
      </w:r>
      <w:r w:rsidRPr="00B01997">
        <w:rPr>
          <w:sz w:val="24"/>
          <w:szCs w:val="24"/>
        </w:rPr>
        <w:t>or Tyler Russell</w:t>
      </w:r>
      <w:r w:rsidR="00F35274">
        <w:rPr>
          <w:sz w:val="24"/>
          <w:szCs w:val="24"/>
        </w:rPr>
        <w:t xml:space="preserve">, </w:t>
      </w:r>
      <w:hyperlink r:id="rId8" w:history="1">
        <w:r w:rsidRPr="00B01997">
          <w:rPr>
            <w:rStyle w:val="Hyperlink"/>
            <w:sz w:val="24"/>
            <w:szCs w:val="24"/>
          </w:rPr>
          <w:t>tjr@wardandsmith.com</w:t>
        </w:r>
      </w:hyperlink>
      <w:r w:rsidRPr="00B01997">
        <w:rPr>
          <w:sz w:val="24"/>
          <w:szCs w:val="24"/>
        </w:rPr>
        <w:t>.</w:t>
      </w:r>
    </w:p>
    <w:p w14:paraId="3FC463DC" w14:textId="77777777" w:rsidR="00B01997" w:rsidRPr="00B01997" w:rsidRDefault="00B01997" w:rsidP="00F35274">
      <w:pPr>
        <w:ind w:left="-90"/>
        <w:rPr>
          <w:sz w:val="24"/>
          <w:szCs w:val="24"/>
        </w:rPr>
        <w:sectPr w:rsidR="00B01997" w:rsidRPr="00B01997" w:rsidSect="00F35274">
          <w:headerReference w:type="even" r:id="rId9"/>
          <w:headerReference w:type="default" r:id="rId10"/>
          <w:footerReference w:type="even" r:id="rId11"/>
          <w:footerReference w:type="default" r:id="rId12"/>
          <w:headerReference w:type="first" r:id="rId13"/>
          <w:footerReference w:type="first" r:id="rId14"/>
          <w:pgSz w:w="12240" w:h="15840"/>
          <w:pgMar w:top="810" w:right="720" w:bottom="720" w:left="720" w:header="720" w:footer="720" w:gutter="0"/>
          <w:cols w:space="720"/>
          <w:docGrid w:linePitch="360"/>
        </w:sectPr>
      </w:pPr>
      <w:r w:rsidRPr="00B01997">
        <w:rPr>
          <w:sz w:val="24"/>
          <w:szCs w:val="24"/>
        </w:rPr>
        <w:t>Co-Chairs of the Bankruptcy Law Section Pro Bono Committee.</w:t>
      </w:r>
    </w:p>
    <w:p w14:paraId="6C37C8AF" w14:textId="77777777" w:rsidR="00B01997" w:rsidRPr="00B01997" w:rsidRDefault="00B01997" w:rsidP="00F35274">
      <w:pPr>
        <w:spacing w:after="240"/>
        <w:jc w:val="center"/>
        <w:rPr>
          <w:b/>
          <w:sz w:val="24"/>
          <w:szCs w:val="24"/>
        </w:rPr>
      </w:pPr>
      <w:r w:rsidRPr="00B01997">
        <w:rPr>
          <w:b/>
          <w:sz w:val="24"/>
          <w:szCs w:val="24"/>
        </w:rPr>
        <w:lastRenderedPageBreak/>
        <w:t>NORTH CAROLINA BAR ASSOCIATION BANKRUPTCY LAW SECTION</w:t>
      </w:r>
      <w:r w:rsidR="00F35274">
        <w:rPr>
          <w:b/>
          <w:sz w:val="24"/>
          <w:szCs w:val="24"/>
        </w:rPr>
        <w:br/>
      </w:r>
      <w:r w:rsidR="008C5165">
        <w:rPr>
          <w:b/>
          <w:sz w:val="24"/>
          <w:szCs w:val="24"/>
        </w:rPr>
        <w:t>2022</w:t>
      </w:r>
      <w:r w:rsidRPr="00B01997">
        <w:rPr>
          <w:b/>
          <w:sz w:val="24"/>
          <w:szCs w:val="24"/>
        </w:rPr>
        <w:t xml:space="preserve"> PRO BONO AWARD </w:t>
      </w:r>
      <w:r>
        <w:rPr>
          <w:b/>
          <w:sz w:val="24"/>
          <w:szCs w:val="24"/>
        </w:rPr>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650"/>
      </w:tblGrid>
      <w:tr w:rsidR="00B01997" w:rsidRPr="00B01997" w14:paraId="218C0F14" w14:textId="77777777" w:rsidTr="00B01997">
        <w:trPr>
          <w:trHeight w:val="864"/>
        </w:trPr>
        <w:tc>
          <w:tcPr>
            <w:tcW w:w="2520" w:type="dxa"/>
            <w:vAlign w:val="center"/>
          </w:tcPr>
          <w:p w14:paraId="331AD2A4" w14:textId="77777777" w:rsidR="00B01997" w:rsidRPr="00B01997" w:rsidRDefault="00B01997" w:rsidP="00B01997">
            <w:pPr>
              <w:pStyle w:val="ListParagraph"/>
              <w:numPr>
                <w:ilvl w:val="0"/>
                <w:numId w:val="1"/>
              </w:numPr>
              <w:spacing w:before="60" w:after="60"/>
              <w:ind w:left="252" w:hanging="270"/>
              <w:rPr>
                <w:b/>
                <w:sz w:val="24"/>
                <w:szCs w:val="24"/>
              </w:rPr>
            </w:pPr>
            <w:r w:rsidRPr="00B01997">
              <w:rPr>
                <w:b/>
                <w:sz w:val="24"/>
                <w:szCs w:val="24"/>
              </w:rPr>
              <w:t>Nominee:</w:t>
            </w:r>
          </w:p>
        </w:tc>
        <w:tc>
          <w:tcPr>
            <w:tcW w:w="7650" w:type="dxa"/>
            <w:vAlign w:val="center"/>
          </w:tcPr>
          <w:p w14:paraId="270FBB2A" w14:textId="77777777" w:rsidR="00B01997" w:rsidRPr="00B01997" w:rsidRDefault="00B01997" w:rsidP="00B01997">
            <w:pPr>
              <w:spacing w:before="60" w:after="60"/>
              <w:rPr>
                <w:sz w:val="24"/>
                <w:szCs w:val="24"/>
              </w:rPr>
            </w:pPr>
          </w:p>
        </w:tc>
      </w:tr>
      <w:tr w:rsidR="00B01997" w:rsidRPr="00B01997" w14:paraId="36E012D4" w14:textId="77777777" w:rsidTr="003D59DA">
        <w:trPr>
          <w:trHeight w:val="288"/>
        </w:trPr>
        <w:tc>
          <w:tcPr>
            <w:tcW w:w="10170" w:type="dxa"/>
            <w:gridSpan w:val="2"/>
            <w:vAlign w:val="center"/>
          </w:tcPr>
          <w:p w14:paraId="152B3D6C" w14:textId="77777777" w:rsidR="00B01997" w:rsidRPr="00B01997" w:rsidRDefault="00B01997" w:rsidP="00B01997">
            <w:pPr>
              <w:rPr>
                <w:sz w:val="24"/>
                <w:szCs w:val="24"/>
              </w:rPr>
            </w:pPr>
            <w:r w:rsidRPr="00B01997">
              <w:rPr>
                <w:szCs w:val="24"/>
              </w:rPr>
              <w:t>(individual’s name &amp; current employer)</w:t>
            </w:r>
          </w:p>
        </w:tc>
      </w:tr>
      <w:tr w:rsidR="00B01997" w:rsidRPr="00B01997" w14:paraId="5A07696B" w14:textId="77777777" w:rsidTr="00B01997">
        <w:trPr>
          <w:trHeight w:val="864"/>
        </w:trPr>
        <w:tc>
          <w:tcPr>
            <w:tcW w:w="2520" w:type="dxa"/>
            <w:vAlign w:val="center"/>
          </w:tcPr>
          <w:p w14:paraId="4D3F2A81" w14:textId="77777777" w:rsidR="00B01997" w:rsidRPr="00B01997" w:rsidRDefault="00B01997" w:rsidP="00B01997">
            <w:pPr>
              <w:pStyle w:val="ListParagraph"/>
              <w:numPr>
                <w:ilvl w:val="0"/>
                <w:numId w:val="1"/>
              </w:numPr>
              <w:spacing w:before="60" w:after="60"/>
              <w:ind w:left="252" w:hanging="270"/>
              <w:rPr>
                <w:b/>
                <w:sz w:val="24"/>
                <w:szCs w:val="24"/>
              </w:rPr>
            </w:pPr>
            <w:r w:rsidRPr="00B01997">
              <w:rPr>
                <w:b/>
                <w:sz w:val="24"/>
                <w:szCs w:val="24"/>
              </w:rPr>
              <w:t>Nominee contact</w:t>
            </w:r>
            <w:r>
              <w:rPr>
                <w:b/>
                <w:sz w:val="24"/>
                <w:szCs w:val="24"/>
              </w:rPr>
              <w:t>:</w:t>
            </w:r>
          </w:p>
        </w:tc>
        <w:tc>
          <w:tcPr>
            <w:tcW w:w="7650" w:type="dxa"/>
            <w:vAlign w:val="center"/>
          </w:tcPr>
          <w:p w14:paraId="0B4E6864" w14:textId="77777777" w:rsidR="00B01997" w:rsidRPr="00B01997" w:rsidRDefault="00B01997" w:rsidP="00B01997">
            <w:pPr>
              <w:spacing w:before="60" w:after="60"/>
              <w:rPr>
                <w:sz w:val="24"/>
                <w:szCs w:val="24"/>
              </w:rPr>
            </w:pPr>
          </w:p>
        </w:tc>
      </w:tr>
      <w:tr w:rsidR="00B01997" w:rsidRPr="00B01997" w14:paraId="3D07489C" w14:textId="77777777" w:rsidTr="00004E79">
        <w:tc>
          <w:tcPr>
            <w:tcW w:w="10170" w:type="dxa"/>
            <w:gridSpan w:val="2"/>
            <w:vAlign w:val="center"/>
          </w:tcPr>
          <w:p w14:paraId="69640456" w14:textId="77777777" w:rsidR="00B01997" w:rsidRPr="00B01997" w:rsidRDefault="00B01997" w:rsidP="00B01997">
            <w:pPr>
              <w:rPr>
                <w:sz w:val="24"/>
                <w:szCs w:val="24"/>
              </w:rPr>
            </w:pPr>
            <w:r>
              <w:rPr>
                <w:szCs w:val="24"/>
              </w:rPr>
              <w:t>(phone and email)</w:t>
            </w:r>
          </w:p>
        </w:tc>
      </w:tr>
      <w:tr w:rsidR="00B01997" w:rsidRPr="00B01997" w14:paraId="2192F8AE" w14:textId="77777777" w:rsidTr="00B01997">
        <w:trPr>
          <w:trHeight w:val="864"/>
        </w:trPr>
        <w:tc>
          <w:tcPr>
            <w:tcW w:w="2520" w:type="dxa"/>
            <w:vAlign w:val="center"/>
          </w:tcPr>
          <w:p w14:paraId="5B795BB1" w14:textId="6BEC24E9" w:rsidR="00B01997" w:rsidRPr="00B01997" w:rsidRDefault="00B01997" w:rsidP="00B01997">
            <w:pPr>
              <w:pStyle w:val="ListParagraph"/>
              <w:numPr>
                <w:ilvl w:val="0"/>
                <w:numId w:val="1"/>
              </w:numPr>
              <w:spacing w:before="60" w:after="60"/>
              <w:ind w:left="252" w:hanging="270"/>
              <w:rPr>
                <w:b/>
                <w:sz w:val="24"/>
                <w:szCs w:val="24"/>
              </w:rPr>
            </w:pPr>
            <w:r w:rsidRPr="00B01997">
              <w:rPr>
                <w:b/>
                <w:sz w:val="24"/>
                <w:szCs w:val="24"/>
              </w:rPr>
              <w:t>Nomin</w:t>
            </w:r>
            <w:r w:rsidR="00BE0E2C">
              <w:rPr>
                <w:b/>
                <w:sz w:val="24"/>
                <w:szCs w:val="24"/>
              </w:rPr>
              <w:t>at</w:t>
            </w:r>
            <w:r w:rsidRPr="00B01997">
              <w:rPr>
                <w:b/>
                <w:sz w:val="24"/>
                <w:szCs w:val="24"/>
              </w:rPr>
              <w:t>or name:</w:t>
            </w:r>
          </w:p>
        </w:tc>
        <w:tc>
          <w:tcPr>
            <w:tcW w:w="7650" w:type="dxa"/>
            <w:vAlign w:val="center"/>
          </w:tcPr>
          <w:p w14:paraId="59BF7907" w14:textId="77777777" w:rsidR="00B01997" w:rsidRPr="00B01997" w:rsidRDefault="00B01997" w:rsidP="00B01997">
            <w:pPr>
              <w:spacing w:before="60" w:after="60"/>
              <w:rPr>
                <w:sz w:val="24"/>
                <w:szCs w:val="24"/>
              </w:rPr>
            </w:pPr>
          </w:p>
        </w:tc>
      </w:tr>
      <w:tr w:rsidR="00B01997" w:rsidRPr="00B01997" w14:paraId="23C3E212" w14:textId="77777777" w:rsidTr="0041283F">
        <w:tc>
          <w:tcPr>
            <w:tcW w:w="10170" w:type="dxa"/>
            <w:gridSpan w:val="2"/>
            <w:vAlign w:val="center"/>
          </w:tcPr>
          <w:p w14:paraId="1E5AFDB6" w14:textId="77777777" w:rsidR="00B01997" w:rsidRPr="00B01997" w:rsidRDefault="00B01997" w:rsidP="00B01997">
            <w:pPr>
              <w:rPr>
                <w:sz w:val="24"/>
                <w:szCs w:val="24"/>
              </w:rPr>
            </w:pPr>
            <w:r w:rsidRPr="00B01997">
              <w:rPr>
                <w:szCs w:val="24"/>
              </w:rPr>
              <w:t>(individual’s name &amp; current employer)</w:t>
            </w:r>
          </w:p>
        </w:tc>
      </w:tr>
      <w:tr w:rsidR="00B01997" w:rsidRPr="00B01997" w14:paraId="5E393726" w14:textId="77777777" w:rsidTr="00B01997">
        <w:trPr>
          <w:trHeight w:val="864"/>
        </w:trPr>
        <w:tc>
          <w:tcPr>
            <w:tcW w:w="2520" w:type="dxa"/>
            <w:vAlign w:val="center"/>
          </w:tcPr>
          <w:p w14:paraId="2CC493CC" w14:textId="0702DFF2" w:rsidR="00B01997" w:rsidRPr="00B01997" w:rsidRDefault="00B01997" w:rsidP="00B01997">
            <w:pPr>
              <w:pStyle w:val="ListParagraph"/>
              <w:numPr>
                <w:ilvl w:val="0"/>
                <w:numId w:val="1"/>
              </w:numPr>
              <w:spacing w:before="60" w:after="60"/>
              <w:ind w:left="252" w:hanging="270"/>
              <w:rPr>
                <w:b/>
                <w:sz w:val="24"/>
                <w:szCs w:val="24"/>
              </w:rPr>
            </w:pPr>
            <w:r w:rsidRPr="00B01997">
              <w:rPr>
                <w:b/>
                <w:sz w:val="24"/>
                <w:szCs w:val="24"/>
              </w:rPr>
              <w:t>Nomin</w:t>
            </w:r>
            <w:r w:rsidR="00BE0E2C">
              <w:rPr>
                <w:b/>
                <w:sz w:val="24"/>
                <w:szCs w:val="24"/>
              </w:rPr>
              <w:t>at</w:t>
            </w:r>
            <w:r w:rsidRPr="00B01997">
              <w:rPr>
                <w:b/>
                <w:sz w:val="24"/>
                <w:szCs w:val="24"/>
              </w:rPr>
              <w:t>or contact</w:t>
            </w:r>
            <w:r>
              <w:rPr>
                <w:b/>
                <w:sz w:val="24"/>
                <w:szCs w:val="24"/>
              </w:rPr>
              <w:t>:</w:t>
            </w:r>
          </w:p>
        </w:tc>
        <w:tc>
          <w:tcPr>
            <w:tcW w:w="7650" w:type="dxa"/>
            <w:vAlign w:val="center"/>
          </w:tcPr>
          <w:p w14:paraId="0C66C8FD" w14:textId="77777777" w:rsidR="00B01997" w:rsidRPr="00B01997" w:rsidRDefault="00B01997" w:rsidP="00B01997">
            <w:pPr>
              <w:spacing w:before="60" w:after="60"/>
              <w:rPr>
                <w:sz w:val="24"/>
                <w:szCs w:val="24"/>
              </w:rPr>
            </w:pPr>
          </w:p>
        </w:tc>
      </w:tr>
      <w:tr w:rsidR="00B01997" w:rsidRPr="00B01997" w14:paraId="74A08760" w14:textId="77777777" w:rsidTr="000876EF">
        <w:tc>
          <w:tcPr>
            <w:tcW w:w="10170" w:type="dxa"/>
            <w:gridSpan w:val="2"/>
            <w:vAlign w:val="center"/>
          </w:tcPr>
          <w:p w14:paraId="54059135" w14:textId="77777777" w:rsidR="00B01997" w:rsidRPr="00B01997" w:rsidRDefault="00B01997" w:rsidP="00B01997">
            <w:pPr>
              <w:rPr>
                <w:sz w:val="24"/>
                <w:szCs w:val="24"/>
              </w:rPr>
            </w:pPr>
            <w:r>
              <w:rPr>
                <w:szCs w:val="24"/>
              </w:rPr>
              <w:t>(phone and email)</w:t>
            </w:r>
          </w:p>
        </w:tc>
      </w:tr>
      <w:tr w:rsidR="00B01997" w:rsidRPr="00B01997" w14:paraId="37BFFD2D" w14:textId="77777777" w:rsidTr="00F35274">
        <w:trPr>
          <w:trHeight w:val="5445"/>
        </w:trPr>
        <w:tc>
          <w:tcPr>
            <w:tcW w:w="2520" w:type="dxa"/>
            <w:vAlign w:val="center"/>
          </w:tcPr>
          <w:p w14:paraId="4D766802" w14:textId="77777777" w:rsidR="00B01997" w:rsidRPr="00B01997" w:rsidRDefault="00B01997" w:rsidP="00791F2B">
            <w:pPr>
              <w:pStyle w:val="ListParagraph"/>
              <w:numPr>
                <w:ilvl w:val="0"/>
                <w:numId w:val="1"/>
              </w:numPr>
              <w:spacing w:before="60" w:after="60"/>
              <w:ind w:left="252" w:hanging="270"/>
              <w:rPr>
                <w:b/>
                <w:sz w:val="24"/>
                <w:szCs w:val="24"/>
              </w:rPr>
            </w:pPr>
            <w:r w:rsidRPr="00B01997">
              <w:rPr>
                <w:b/>
                <w:sz w:val="24"/>
                <w:szCs w:val="24"/>
              </w:rPr>
              <w:t>Description of Nominee’s efforts</w:t>
            </w:r>
            <w:r>
              <w:rPr>
                <w:b/>
                <w:sz w:val="24"/>
                <w:szCs w:val="24"/>
              </w:rPr>
              <w:t>:</w:t>
            </w:r>
          </w:p>
        </w:tc>
        <w:tc>
          <w:tcPr>
            <w:tcW w:w="7650" w:type="dxa"/>
            <w:vAlign w:val="center"/>
          </w:tcPr>
          <w:p w14:paraId="5280F190" w14:textId="77777777" w:rsidR="00B01997" w:rsidRPr="00B01997" w:rsidRDefault="00B01997" w:rsidP="00791F2B">
            <w:pPr>
              <w:spacing w:before="60" w:after="60"/>
              <w:rPr>
                <w:sz w:val="24"/>
                <w:szCs w:val="24"/>
              </w:rPr>
            </w:pPr>
          </w:p>
        </w:tc>
      </w:tr>
      <w:tr w:rsidR="00B01997" w:rsidRPr="00B01997" w14:paraId="1E82B48C" w14:textId="77777777" w:rsidTr="00791F2B">
        <w:tc>
          <w:tcPr>
            <w:tcW w:w="10170" w:type="dxa"/>
            <w:gridSpan w:val="2"/>
            <w:vAlign w:val="center"/>
          </w:tcPr>
          <w:p w14:paraId="5B607559" w14:textId="77777777" w:rsidR="00B01997" w:rsidRPr="00B01997" w:rsidRDefault="00B01997" w:rsidP="00791F2B">
            <w:pPr>
              <w:rPr>
                <w:sz w:val="24"/>
                <w:szCs w:val="24"/>
              </w:rPr>
            </w:pPr>
            <w:r>
              <w:rPr>
                <w:szCs w:val="24"/>
              </w:rPr>
              <w:t>(pro bono activities, estimated hours, and other relevant factors; attach additional sheet(s) as necessary)</w:t>
            </w:r>
          </w:p>
        </w:tc>
      </w:tr>
    </w:tbl>
    <w:p w14:paraId="175510D7" w14:textId="77777777" w:rsidR="00B01997" w:rsidRPr="00B01997" w:rsidRDefault="00B01997" w:rsidP="00B01997">
      <w:pPr>
        <w:rPr>
          <w:sz w:val="24"/>
          <w:szCs w:val="24"/>
        </w:rPr>
      </w:pPr>
    </w:p>
    <w:sectPr w:rsidR="00B01997" w:rsidRPr="00B01997" w:rsidSect="00F35274">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DC7F" w14:textId="77777777" w:rsidR="004D2B7F" w:rsidRDefault="004D2B7F" w:rsidP="00F35274">
      <w:r>
        <w:separator/>
      </w:r>
    </w:p>
  </w:endnote>
  <w:endnote w:type="continuationSeparator" w:id="0">
    <w:p w14:paraId="1859B600" w14:textId="77777777" w:rsidR="004D2B7F" w:rsidRDefault="004D2B7F" w:rsidP="00F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204A" w14:textId="77777777" w:rsidR="003A42F7" w:rsidRDefault="003A4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8E17" w14:textId="77777777" w:rsidR="003A42F7" w:rsidRDefault="003A4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B737" w14:textId="77777777" w:rsidR="003A42F7" w:rsidRDefault="003A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C180" w14:textId="77777777" w:rsidR="004D2B7F" w:rsidRDefault="004D2B7F" w:rsidP="00F35274">
      <w:r>
        <w:separator/>
      </w:r>
    </w:p>
  </w:footnote>
  <w:footnote w:type="continuationSeparator" w:id="0">
    <w:p w14:paraId="2415833A" w14:textId="77777777" w:rsidR="004D2B7F" w:rsidRDefault="004D2B7F" w:rsidP="00F3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7629" w14:textId="77777777" w:rsidR="003A42F7" w:rsidRDefault="003A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1DDE" w14:textId="77777777" w:rsidR="003A42F7" w:rsidRDefault="003A4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6FE" w14:textId="77777777" w:rsidR="003A42F7" w:rsidRDefault="003A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55363"/>
    <w:multiLevelType w:val="hybridMultilevel"/>
    <w:tmpl w:val="3CBC5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2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97"/>
    <w:rsid w:val="000A534A"/>
    <w:rsid w:val="00182DE5"/>
    <w:rsid w:val="00201C74"/>
    <w:rsid w:val="00220C80"/>
    <w:rsid w:val="002C7644"/>
    <w:rsid w:val="003A42F7"/>
    <w:rsid w:val="00436717"/>
    <w:rsid w:val="0048488C"/>
    <w:rsid w:val="004D2B7F"/>
    <w:rsid w:val="004E13D8"/>
    <w:rsid w:val="004F7A11"/>
    <w:rsid w:val="0053618E"/>
    <w:rsid w:val="00664CEE"/>
    <w:rsid w:val="008C5165"/>
    <w:rsid w:val="00B01997"/>
    <w:rsid w:val="00BE0E2C"/>
    <w:rsid w:val="00E443B1"/>
    <w:rsid w:val="00F07D38"/>
    <w:rsid w:val="00F35274"/>
    <w:rsid w:val="00F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AE7"/>
  <w15:chartTrackingRefBased/>
  <w15:docId w15:val="{7FE20854-9736-48A2-8617-A0680950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97"/>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997"/>
    <w:rPr>
      <w:color w:val="0000FF"/>
      <w:u w:val="single"/>
    </w:rPr>
  </w:style>
  <w:style w:type="table" w:styleId="TableGrid">
    <w:name w:val="Table Grid"/>
    <w:basedOn w:val="TableNormal"/>
    <w:uiPriority w:val="39"/>
    <w:rsid w:val="00B0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97"/>
    <w:pPr>
      <w:ind w:left="720"/>
      <w:contextualSpacing/>
    </w:pPr>
  </w:style>
  <w:style w:type="paragraph" w:styleId="Header">
    <w:name w:val="header"/>
    <w:basedOn w:val="Normal"/>
    <w:link w:val="HeaderChar"/>
    <w:uiPriority w:val="99"/>
    <w:unhideWhenUsed/>
    <w:rsid w:val="00F35274"/>
    <w:pPr>
      <w:tabs>
        <w:tab w:val="center" w:pos="4680"/>
        <w:tab w:val="right" w:pos="9360"/>
      </w:tabs>
    </w:pPr>
  </w:style>
  <w:style w:type="character" w:customStyle="1" w:styleId="HeaderChar">
    <w:name w:val="Header Char"/>
    <w:basedOn w:val="DefaultParagraphFont"/>
    <w:link w:val="Header"/>
    <w:uiPriority w:val="99"/>
    <w:rsid w:val="00F35274"/>
    <w:rPr>
      <w:rFonts w:eastAsia="Times New Roman"/>
      <w:sz w:val="20"/>
      <w:szCs w:val="20"/>
    </w:rPr>
  </w:style>
  <w:style w:type="paragraph" w:styleId="Footer">
    <w:name w:val="footer"/>
    <w:basedOn w:val="Normal"/>
    <w:link w:val="FooterChar"/>
    <w:uiPriority w:val="99"/>
    <w:unhideWhenUsed/>
    <w:rsid w:val="00F35274"/>
    <w:pPr>
      <w:tabs>
        <w:tab w:val="center" w:pos="4680"/>
        <w:tab w:val="right" w:pos="9360"/>
      </w:tabs>
    </w:pPr>
  </w:style>
  <w:style w:type="character" w:customStyle="1" w:styleId="FooterChar">
    <w:name w:val="Footer Char"/>
    <w:basedOn w:val="DefaultParagraphFont"/>
    <w:link w:val="Footer"/>
    <w:uiPriority w:val="99"/>
    <w:rsid w:val="00F35274"/>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r@wardandsmit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lowdermik@brookspier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Highfill</dc:creator>
  <cp:lastModifiedBy>Liv Highfill</cp:lastModifiedBy>
  <cp:revision>2</cp:revision>
  <cp:lastPrinted>2023-09-27T19:55:00Z</cp:lastPrinted>
  <dcterms:created xsi:type="dcterms:W3CDTF">2023-10-19T19:16:00Z</dcterms:created>
  <dcterms:modified xsi:type="dcterms:W3CDTF">2023-10-19T19:16:00Z</dcterms:modified>
</cp:coreProperties>
</file>